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77" w:rsidRPr="009D7457" w:rsidRDefault="00F44777" w:rsidP="00F44777">
      <w:pPr>
        <w:adjustRightInd w:val="0"/>
        <w:snapToGrid w:val="0"/>
        <w:spacing w:line="620" w:lineRule="exact"/>
        <w:rPr>
          <w:rFonts w:eastAsia="仿宋_GB2312"/>
          <w:b/>
          <w:sz w:val="28"/>
          <w:szCs w:val="28"/>
        </w:rPr>
      </w:pPr>
      <w:r w:rsidRPr="009D7457">
        <w:rPr>
          <w:rFonts w:eastAsia="仿宋_GB2312"/>
          <w:b/>
          <w:sz w:val="28"/>
          <w:szCs w:val="28"/>
        </w:rPr>
        <w:t>附件</w:t>
      </w:r>
      <w:r w:rsidRPr="009D7457">
        <w:rPr>
          <w:rFonts w:eastAsia="仿宋_GB2312"/>
          <w:b/>
          <w:sz w:val="28"/>
          <w:szCs w:val="28"/>
        </w:rPr>
        <w:t>1</w:t>
      </w:r>
    </w:p>
    <w:p w:rsidR="00F44777" w:rsidRPr="009D7457" w:rsidRDefault="00F44777" w:rsidP="00F44777">
      <w:pPr>
        <w:adjustRightInd w:val="0"/>
        <w:snapToGrid w:val="0"/>
        <w:spacing w:line="620" w:lineRule="exact"/>
        <w:ind w:firstLineChars="200" w:firstLine="720"/>
        <w:jc w:val="center"/>
        <w:rPr>
          <w:rFonts w:eastAsia="方正小标宋简体"/>
          <w:sz w:val="36"/>
          <w:szCs w:val="36"/>
        </w:rPr>
      </w:pPr>
      <w:r w:rsidRPr="009D7457">
        <w:rPr>
          <w:rFonts w:eastAsia="方正小标宋简体"/>
          <w:sz w:val="36"/>
          <w:szCs w:val="36"/>
        </w:rPr>
        <w:t>培训日程安排</w:t>
      </w:r>
    </w:p>
    <w:p w:rsidR="00F44777" w:rsidRPr="009D7457" w:rsidRDefault="00F44777" w:rsidP="00F44777">
      <w:pPr>
        <w:adjustRightInd w:val="0"/>
        <w:snapToGrid w:val="0"/>
        <w:spacing w:line="620" w:lineRule="exact"/>
        <w:ind w:firstLineChars="200" w:firstLine="640"/>
        <w:jc w:val="center"/>
        <w:rPr>
          <w:rFonts w:eastAsia="仿宋_GB2312"/>
          <w:sz w:val="32"/>
          <w:szCs w:val="3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402"/>
        <w:gridCol w:w="992"/>
        <w:gridCol w:w="993"/>
        <w:gridCol w:w="1275"/>
      </w:tblGrid>
      <w:tr w:rsidR="00F44777" w:rsidRPr="009D7457" w:rsidTr="00E82F9A">
        <w:trPr>
          <w:trHeight w:val="545"/>
        </w:trPr>
        <w:tc>
          <w:tcPr>
            <w:tcW w:w="1951" w:type="dxa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9D7457">
              <w:rPr>
                <w:rFonts w:eastAsia="黑体"/>
                <w:sz w:val="24"/>
              </w:rPr>
              <w:t>时</w:t>
            </w:r>
            <w:r w:rsidRPr="009D7457">
              <w:rPr>
                <w:rFonts w:eastAsia="黑体"/>
                <w:sz w:val="24"/>
              </w:rPr>
              <w:t xml:space="preserve">  </w:t>
            </w:r>
            <w:r w:rsidRPr="009D7457">
              <w:rPr>
                <w:rFonts w:eastAsia="黑体"/>
                <w:sz w:val="24"/>
              </w:rPr>
              <w:t>间</w:t>
            </w:r>
          </w:p>
        </w:tc>
        <w:tc>
          <w:tcPr>
            <w:tcW w:w="3402" w:type="dxa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9D7457">
              <w:rPr>
                <w:rFonts w:eastAsia="黑体"/>
                <w:sz w:val="24"/>
              </w:rPr>
              <w:t>内</w:t>
            </w:r>
            <w:r w:rsidRPr="009D7457">
              <w:rPr>
                <w:rFonts w:eastAsia="黑体"/>
                <w:sz w:val="24"/>
              </w:rPr>
              <w:t xml:space="preserve">  </w:t>
            </w:r>
            <w:r w:rsidRPr="009D7457">
              <w:rPr>
                <w:rFonts w:eastAsia="黑体"/>
                <w:sz w:val="24"/>
              </w:rPr>
              <w:t>容</w:t>
            </w:r>
          </w:p>
        </w:tc>
        <w:tc>
          <w:tcPr>
            <w:tcW w:w="992" w:type="dxa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9D7457">
              <w:rPr>
                <w:rFonts w:eastAsia="黑体"/>
                <w:sz w:val="24"/>
              </w:rPr>
              <w:t>报告人</w:t>
            </w:r>
          </w:p>
        </w:tc>
        <w:tc>
          <w:tcPr>
            <w:tcW w:w="993" w:type="dxa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9D7457">
              <w:rPr>
                <w:rFonts w:eastAsia="黑体"/>
                <w:sz w:val="24"/>
              </w:rPr>
              <w:t>主持人</w:t>
            </w:r>
          </w:p>
        </w:tc>
        <w:tc>
          <w:tcPr>
            <w:tcW w:w="1275" w:type="dxa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9D7457">
              <w:rPr>
                <w:rFonts w:eastAsia="黑体"/>
                <w:sz w:val="24"/>
              </w:rPr>
              <w:t>地</w:t>
            </w:r>
            <w:r w:rsidRPr="009D7457">
              <w:rPr>
                <w:rFonts w:eastAsia="黑体"/>
                <w:sz w:val="24"/>
              </w:rPr>
              <w:t xml:space="preserve">  </w:t>
            </w:r>
            <w:r w:rsidRPr="009D7457">
              <w:rPr>
                <w:rFonts w:eastAsia="黑体"/>
                <w:sz w:val="24"/>
              </w:rPr>
              <w:t>点</w:t>
            </w:r>
          </w:p>
        </w:tc>
      </w:tr>
      <w:tr w:rsidR="00F44777" w:rsidRPr="009D7457" w:rsidTr="00E82F9A">
        <w:trPr>
          <w:cantSplit/>
          <w:trHeight w:val="860"/>
        </w:trPr>
        <w:tc>
          <w:tcPr>
            <w:tcW w:w="1951" w:type="dxa"/>
            <w:vMerge w:val="restart"/>
            <w:vAlign w:val="center"/>
          </w:tcPr>
          <w:p w:rsidR="00F44777" w:rsidRPr="009D7457" w:rsidRDefault="00F44777" w:rsidP="00E82F9A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5</w:t>
            </w:r>
            <w:r w:rsidRPr="009D7457">
              <w:rPr>
                <w:rFonts w:eastAsia="仿宋_GB2312"/>
                <w:spacing w:val="-20"/>
                <w:sz w:val="24"/>
              </w:rPr>
              <w:t>月</w:t>
            </w:r>
            <w:r w:rsidRPr="009D7457">
              <w:rPr>
                <w:rFonts w:eastAsia="仿宋_GB2312"/>
                <w:spacing w:val="-20"/>
                <w:sz w:val="24"/>
              </w:rPr>
              <w:t>9</w:t>
            </w:r>
            <w:r w:rsidRPr="009D7457">
              <w:rPr>
                <w:rFonts w:eastAsia="仿宋_GB2312"/>
                <w:spacing w:val="-20"/>
                <w:sz w:val="24"/>
              </w:rPr>
              <w:t>日（周三）</w:t>
            </w:r>
          </w:p>
          <w:p w:rsidR="00F44777" w:rsidRPr="009D7457" w:rsidRDefault="00F44777" w:rsidP="00E82F9A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19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00</w:t>
            </w:r>
            <w:r w:rsidRPr="009D7457">
              <w:rPr>
                <w:rFonts w:eastAsia="仿宋_GB2312"/>
                <w:spacing w:val="-20"/>
                <w:sz w:val="24"/>
              </w:rPr>
              <w:t>－</w:t>
            </w:r>
            <w:r w:rsidRPr="009D7457">
              <w:rPr>
                <w:rFonts w:eastAsia="仿宋_GB2312"/>
                <w:spacing w:val="-20"/>
                <w:sz w:val="24"/>
              </w:rPr>
              <w:t>21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F44777" w:rsidRPr="009D7457" w:rsidRDefault="00F44777" w:rsidP="00E82F9A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开班典礼</w:t>
            </w:r>
          </w:p>
          <w:p w:rsidR="00F44777" w:rsidRPr="009D7457" w:rsidRDefault="00F44777" w:rsidP="00E82F9A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专题报告：</w:t>
            </w:r>
            <w:r w:rsidRPr="009D7457">
              <w:rPr>
                <w:rFonts w:eastAsia="仿宋_GB2312"/>
                <w:sz w:val="24"/>
              </w:rPr>
              <w:t>牢固树立党章意识，争取成为合格党员</w:t>
            </w:r>
          </w:p>
        </w:tc>
        <w:tc>
          <w:tcPr>
            <w:tcW w:w="992" w:type="dxa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费　迅</w:t>
            </w:r>
          </w:p>
        </w:tc>
        <w:tc>
          <w:tcPr>
            <w:tcW w:w="993" w:type="dxa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 w:val="restart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荷花池校区逸</w:t>
            </w:r>
            <w:proofErr w:type="gramStart"/>
            <w:r w:rsidRPr="009D7457">
              <w:rPr>
                <w:rFonts w:eastAsia="仿宋_GB2312"/>
                <w:sz w:val="24"/>
              </w:rPr>
              <w:t>夫馆报告</w:t>
            </w:r>
            <w:proofErr w:type="gramEnd"/>
            <w:r w:rsidRPr="009D7457">
              <w:rPr>
                <w:rFonts w:eastAsia="仿宋_GB2312"/>
                <w:sz w:val="24"/>
              </w:rPr>
              <w:t>厅</w:t>
            </w:r>
          </w:p>
        </w:tc>
      </w:tr>
      <w:tr w:rsidR="00F44777" w:rsidRPr="009D7457" w:rsidTr="00E82F9A">
        <w:trPr>
          <w:cantSplit/>
          <w:trHeight w:val="818"/>
        </w:trPr>
        <w:tc>
          <w:tcPr>
            <w:tcW w:w="1951" w:type="dxa"/>
            <w:vMerge/>
            <w:vAlign w:val="center"/>
          </w:tcPr>
          <w:p w:rsidR="00F44777" w:rsidRPr="009D7457" w:rsidRDefault="00F44777" w:rsidP="00E82F9A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44777" w:rsidRPr="009D7457" w:rsidRDefault="00F44777" w:rsidP="00E82F9A">
            <w:r w:rsidRPr="009D7457">
              <w:rPr>
                <w:b/>
              </w:rPr>
              <w:t>专题报告：</w:t>
            </w:r>
            <w:r w:rsidRPr="009D7457">
              <w:rPr>
                <w:rFonts w:eastAsia="仿宋_GB2312"/>
                <w:sz w:val="24"/>
              </w:rPr>
              <w:t>《关于新形势下党内政治生活的若干准则》解读</w:t>
            </w:r>
          </w:p>
        </w:tc>
        <w:tc>
          <w:tcPr>
            <w:tcW w:w="992" w:type="dxa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林祖华</w:t>
            </w:r>
          </w:p>
        </w:tc>
        <w:tc>
          <w:tcPr>
            <w:tcW w:w="993" w:type="dxa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F44777" w:rsidRPr="009D7457" w:rsidTr="00E82F9A">
        <w:trPr>
          <w:cantSplit/>
          <w:trHeight w:val="818"/>
        </w:trPr>
        <w:tc>
          <w:tcPr>
            <w:tcW w:w="1951" w:type="dxa"/>
            <w:vMerge w:val="restart"/>
            <w:vAlign w:val="center"/>
          </w:tcPr>
          <w:p w:rsidR="00F44777" w:rsidRPr="009D7457" w:rsidRDefault="00F44777" w:rsidP="00E82F9A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5</w:t>
            </w:r>
            <w:r w:rsidRPr="009D7457">
              <w:rPr>
                <w:rFonts w:eastAsia="仿宋_GB2312"/>
                <w:spacing w:val="-20"/>
                <w:sz w:val="24"/>
              </w:rPr>
              <w:t>月</w:t>
            </w:r>
            <w:r w:rsidRPr="009D7457">
              <w:rPr>
                <w:rFonts w:eastAsia="仿宋_GB2312"/>
                <w:spacing w:val="-20"/>
                <w:sz w:val="24"/>
              </w:rPr>
              <w:t>10</w:t>
            </w:r>
            <w:r w:rsidRPr="009D7457">
              <w:rPr>
                <w:rFonts w:eastAsia="仿宋_GB2312"/>
                <w:spacing w:val="-20"/>
                <w:sz w:val="24"/>
              </w:rPr>
              <w:t>日（周四）</w:t>
            </w:r>
          </w:p>
          <w:p w:rsidR="00F44777" w:rsidRPr="009D7457" w:rsidRDefault="00F44777" w:rsidP="00E82F9A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19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00</w:t>
            </w:r>
            <w:r w:rsidRPr="009D7457">
              <w:rPr>
                <w:rFonts w:eastAsia="仿宋_GB2312"/>
                <w:spacing w:val="-20"/>
                <w:sz w:val="24"/>
              </w:rPr>
              <w:t>－</w:t>
            </w:r>
            <w:r w:rsidRPr="009D7457">
              <w:rPr>
                <w:rFonts w:eastAsia="仿宋_GB2312"/>
                <w:spacing w:val="-20"/>
                <w:sz w:val="24"/>
              </w:rPr>
              <w:t>21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开班典礼</w:t>
            </w:r>
          </w:p>
          <w:p w:rsidR="00F44777" w:rsidRPr="009D7457" w:rsidRDefault="00F44777" w:rsidP="00E82F9A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专题报告：</w:t>
            </w:r>
            <w:r w:rsidRPr="009D7457">
              <w:rPr>
                <w:rFonts w:eastAsia="仿宋_GB2312"/>
                <w:sz w:val="24"/>
              </w:rPr>
              <w:t>牢固树立党章意识，争取成为合格党员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费　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 w:val="restart"/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文学院文科楼</w:t>
            </w:r>
            <w:r w:rsidRPr="009D7457">
              <w:rPr>
                <w:rFonts w:eastAsia="仿宋_GB2312"/>
                <w:sz w:val="24"/>
              </w:rPr>
              <w:t>222</w:t>
            </w:r>
            <w:r w:rsidRPr="009D7457">
              <w:rPr>
                <w:rFonts w:eastAsia="仿宋_GB2312"/>
                <w:sz w:val="24"/>
              </w:rPr>
              <w:t>教室</w:t>
            </w:r>
          </w:p>
        </w:tc>
      </w:tr>
      <w:tr w:rsidR="00F44777" w:rsidRPr="009D7457" w:rsidTr="00E82F9A">
        <w:trPr>
          <w:cantSplit/>
          <w:trHeight w:val="818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r w:rsidRPr="009D7457">
              <w:rPr>
                <w:b/>
              </w:rPr>
              <w:t>专题报告：</w:t>
            </w:r>
            <w:r w:rsidRPr="009D7457">
              <w:rPr>
                <w:rFonts w:eastAsia="仿宋_GB2312"/>
                <w:sz w:val="24"/>
              </w:rPr>
              <w:t>《关于新形势下党内政治生活的若干准则》解读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林祖华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F44777" w:rsidRPr="009D7457" w:rsidTr="00E82F9A">
        <w:trPr>
          <w:cantSplit/>
          <w:trHeight w:val="8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5</w:t>
            </w:r>
            <w:r w:rsidRPr="009D7457">
              <w:rPr>
                <w:rFonts w:eastAsia="仿宋_GB2312"/>
                <w:spacing w:val="-20"/>
                <w:sz w:val="24"/>
              </w:rPr>
              <w:t>月</w:t>
            </w:r>
            <w:r w:rsidRPr="009D7457">
              <w:rPr>
                <w:rFonts w:eastAsia="仿宋_GB2312"/>
                <w:spacing w:val="-20"/>
                <w:sz w:val="24"/>
              </w:rPr>
              <w:t>11</w:t>
            </w:r>
            <w:r w:rsidRPr="009D7457">
              <w:rPr>
                <w:rFonts w:eastAsia="仿宋_GB2312"/>
                <w:spacing w:val="-20"/>
                <w:sz w:val="24"/>
              </w:rPr>
              <w:t>日（周五）</w:t>
            </w:r>
          </w:p>
          <w:p w:rsidR="00F44777" w:rsidRPr="009D7457" w:rsidRDefault="00F44777" w:rsidP="00E82F9A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19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00</w:t>
            </w:r>
            <w:r w:rsidRPr="009D7457">
              <w:rPr>
                <w:rFonts w:eastAsia="仿宋_GB2312"/>
                <w:spacing w:val="-20"/>
                <w:sz w:val="24"/>
              </w:rPr>
              <w:t>－</w:t>
            </w:r>
            <w:r w:rsidRPr="009D7457">
              <w:rPr>
                <w:rFonts w:eastAsia="仿宋_GB2312"/>
                <w:spacing w:val="-20"/>
                <w:sz w:val="24"/>
              </w:rPr>
              <w:t>21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开班典礼</w:t>
            </w:r>
          </w:p>
          <w:p w:rsidR="00F44777" w:rsidRPr="009D7457" w:rsidRDefault="00F44777" w:rsidP="00E82F9A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专题报告：</w:t>
            </w:r>
            <w:r w:rsidRPr="009D7457">
              <w:rPr>
                <w:rFonts w:eastAsia="仿宋_GB2312"/>
                <w:sz w:val="24"/>
              </w:rPr>
              <w:t>牢固树立党章意识，争取成为合格党员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费　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扬子津校区文体</w:t>
            </w:r>
            <w:proofErr w:type="gramStart"/>
            <w:r w:rsidRPr="009D7457">
              <w:rPr>
                <w:rFonts w:eastAsia="仿宋_GB2312"/>
                <w:sz w:val="24"/>
              </w:rPr>
              <w:t>馆报告</w:t>
            </w:r>
            <w:proofErr w:type="gramEnd"/>
            <w:r w:rsidRPr="009D7457">
              <w:rPr>
                <w:rFonts w:eastAsia="仿宋_GB2312"/>
                <w:sz w:val="24"/>
              </w:rPr>
              <w:t>厅</w:t>
            </w:r>
          </w:p>
        </w:tc>
      </w:tr>
      <w:tr w:rsidR="00F44777" w:rsidRPr="009D7457" w:rsidTr="00E82F9A">
        <w:trPr>
          <w:cantSplit/>
          <w:trHeight w:val="81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ind w:left="480" w:hanging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r w:rsidRPr="009D7457">
              <w:rPr>
                <w:b/>
              </w:rPr>
              <w:t>专题报告：</w:t>
            </w:r>
            <w:r w:rsidRPr="009D7457">
              <w:rPr>
                <w:rFonts w:eastAsia="仿宋_GB2312"/>
                <w:sz w:val="24"/>
              </w:rPr>
              <w:t>《关于新形势下党内政治生活的若干准则》解读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林祖华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F44777" w:rsidRPr="009D7457" w:rsidTr="00E82F9A">
        <w:trPr>
          <w:cantSplit/>
          <w:trHeight w:val="49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ind w:left="480" w:hanging="480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5</w:t>
            </w:r>
            <w:r w:rsidRPr="009D7457">
              <w:rPr>
                <w:rFonts w:eastAsia="仿宋_GB2312"/>
                <w:spacing w:val="-20"/>
                <w:sz w:val="24"/>
              </w:rPr>
              <w:t>月</w:t>
            </w:r>
            <w:r w:rsidRPr="009D7457">
              <w:rPr>
                <w:rFonts w:eastAsia="仿宋_GB2312"/>
                <w:spacing w:val="-20"/>
                <w:sz w:val="24"/>
              </w:rPr>
              <w:t>12</w:t>
            </w:r>
            <w:r w:rsidRPr="009D7457">
              <w:rPr>
                <w:rFonts w:eastAsia="仿宋_GB2312"/>
                <w:spacing w:val="-20"/>
                <w:sz w:val="24"/>
              </w:rPr>
              <w:t>日－</w:t>
            </w:r>
            <w:r w:rsidRPr="009D7457">
              <w:rPr>
                <w:rFonts w:eastAsia="仿宋_GB2312"/>
                <w:spacing w:val="-20"/>
                <w:sz w:val="24"/>
              </w:rPr>
              <w:t>16</w:t>
            </w:r>
            <w:r w:rsidRPr="009D7457">
              <w:rPr>
                <w:rFonts w:eastAsia="仿宋_GB2312"/>
                <w:spacing w:val="-20"/>
                <w:sz w:val="24"/>
              </w:rPr>
              <w:t>日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 xml:space="preserve">　网络课程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各二级党组织自行安排</w:t>
            </w:r>
          </w:p>
        </w:tc>
      </w:tr>
      <w:tr w:rsidR="00F44777" w:rsidRPr="009D7457" w:rsidTr="00E82F9A">
        <w:trPr>
          <w:cantSplit/>
          <w:trHeight w:val="119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ind w:left="480" w:hanging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1.</w:t>
            </w:r>
            <w:r w:rsidRPr="009D7457">
              <w:t xml:space="preserve"> </w:t>
            </w:r>
            <w:r w:rsidRPr="009D7457">
              <w:rPr>
                <w:rFonts w:eastAsia="仿宋_GB2312"/>
                <w:sz w:val="24"/>
              </w:rPr>
              <w:t>周恩来的党性之光</w:t>
            </w:r>
          </w:p>
          <w:p w:rsidR="00F44777" w:rsidRPr="009D7457" w:rsidRDefault="00F44777" w:rsidP="00E82F9A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2.</w:t>
            </w:r>
            <w:r w:rsidRPr="009D7457">
              <w:t xml:space="preserve"> </w:t>
            </w:r>
            <w:r w:rsidRPr="009D7457">
              <w:rPr>
                <w:rFonts w:eastAsia="仿宋_GB2312"/>
                <w:sz w:val="24"/>
              </w:rPr>
              <w:t>讲理想跟党走，明责任勇担当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7" w:rsidRPr="009D7457" w:rsidRDefault="00F44777" w:rsidP="00E82F9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F44777" w:rsidRPr="009D7457" w:rsidRDefault="00F44777" w:rsidP="00F44777">
      <w:pPr>
        <w:spacing w:line="240" w:lineRule="atLeast"/>
        <w:rPr>
          <w:rFonts w:eastAsia="仿宋_GB2312"/>
          <w:b/>
          <w:color w:val="000000" w:themeColor="text1"/>
          <w:sz w:val="28"/>
          <w:szCs w:val="28"/>
        </w:rPr>
      </w:pPr>
    </w:p>
    <w:p w:rsidR="00F44777" w:rsidRPr="009D7457" w:rsidRDefault="00F44777" w:rsidP="00F44777">
      <w:pPr>
        <w:spacing w:line="240" w:lineRule="atLeast"/>
        <w:rPr>
          <w:rFonts w:eastAsia="仿宋_GB2312"/>
          <w:b/>
          <w:color w:val="000000" w:themeColor="text1"/>
          <w:sz w:val="28"/>
          <w:szCs w:val="28"/>
        </w:rPr>
      </w:pPr>
      <w:r w:rsidRPr="009D7457">
        <w:rPr>
          <w:rFonts w:eastAsia="楷体_GB2312"/>
          <w:color w:val="000000" w:themeColor="text1"/>
          <w:sz w:val="24"/>
        </w:rPr>
        <w:t>注</w:t>
      </w:r>
      <w:r w:rsidRPr="009D7457">
        <w:rPr>
          <w:rFonts w:eastAsia="楷体_GB2312"/>
          <w:color w:val="000000" w:themeColor="text1"/>
          <w:sz w:val="24"/>
        </w:rPr>
        <w:t>:</w:t>
      </w:r>
      <w:r w:rsidRPr="009D7457">
        <w:rPr>
          <w:rFonts w:eastAsia="仿宋_GB2312"/>
          <w:color w:val="000000" w:themeColor="text1"/>
          <w:sz w:val="24"/>
        </w:rPr>
        <w:t xml:space="preserve"> </w:t>
      </w:r>
      <w:r w:rsidRPr="009D7457">
        <w:rPr>
          <w:rFonts w:eastAsia="仿宋_GB2312"/>
          <w:color w:val="000000" w:themeColor="text1"/>
          <w:sz w:val="24"/>
        </w:rPr>
        <w:t>扬子津校区、瘦西湖校区各二级党组织党员发展对象在所在校区参加集中辅导，广陵学院在扬子津校区参加集中辅导，其余各二级党组织党员发展对象均在荷花池校区逸</w:t>
      </w:r>
      <w:proofErr w:type="gramStart"/>
      <w:r w:rsidRPr="009D7457">
        <w:rPr>
          <w:rFonts w:eastAsia="仿宋_GB2312"/>
          <w:color w:val="000000" w:themeColor="text1"/>
          <w:sz w:val="24"/>
        </w:rPr>
        <w:t>夫馆报告厅参加</w:t>
      </w:r>
      <w:proofErr w:type="gramEnd"/>
      <w:r w:rsidRPr="009D7457">
        <w:rPr>
          <w:rFonts w:eastAsia="仿宋_GB2312"/>
          <w:color w:val="000000" w:themeColor="text1"/>
          <w:sz w:val="24"/>
        </w:rPr>
        <w:t>集中辅导。</w:t>
      </w:r>
    </w:p>
    <w:p w:rsidR="00F44777" w:rsidRPr="009D7457" w:rsidRDefault="00F44777" w:rsidP="00F44777">
      <w:pPr>
        <w:spacing w:line="240" w:lineRule="atLeast"/>
        <w:rPr>
          <w:rFonts w:eastAsia="仿宋_GB2312"/>
          <w:b/>
          <w:sz w:val="28"/>
          <w:szCs w:val="28"/>
        </w:rPr>
      </w:pPr>
    </w:p>
    <w:p w:rsidR="00F44777" w:rsidRPr="009D7457" w:rsidRDefault="00F44777" w:rsidP="00F44777">
      <w:pPr>
        <w:spacing w:line="360" w:lineRule="exact"/>
        <w:rPr>
          <w:rFonts w:eastAsia="仿宋_GB2312"/>
          <w:b/>
          <w:sz w:val="32"/>
          <w:szCs w:val="32"/>
        </w:rPr>
      </w:pPr>
    </w:p>
    <w:p w:rsidR="00F44777" w:rsidRPr="009D7457" w:rsidRDefault="00F44777" w:rsidP="00F44777">
      <w:pPr>
        <w:spacing w:line="360" w:lineRule="exact"/>
        <w:rPr>
          <w:rFonts w:eastAsia="仿宋_GB2312"/>
          <w:b/>
          <w:sz w:val="32"/>
          <w:szCs w:val="32"/>
        </w:rPr>
      </w:pPr>
    </w:p>
    <w:p w:rsidR="00F44777" w:rsidRPr="009D7457" w:rsidRDefault="00F44777" w:rsidP="00F44777">
      <w:pPr>
        <w:spacing w:line="360" w:lineRule="exact"/>
        <w:rPr>
          <w:rFonts w:eastAsia="仿宋_GB2312"/>
          <w:b/>
          <w:sz w:val="32"/>
          <w:szCs w:val="32"/>
        </w:rPr>
      </w:pPr>
    </w:p>
    <w:p w:rsidR="00F44777" w:rsidRPr="009D7457" w:rsidRDefault="00F44777" w:rsidP="00F44777">
      <w:pPr>
        <w:spacing w:line="360" w:lineRule="exact"/>
        <w:rPr>
          <w:rFonts w:eastAsia="仿宋_GB2312"/>
          <w:b/>
          <w:sz w:val="32"/>
          <w:szCs w:val="32"/>
        </w:rPr>
      </w:pPr>
    </w:p>
    <w:p w:rsidR="00F44777" w:rsidRPr="009D7457" w:rsidRDefault="00F44777" w:rsidP="00F44777">
      <w:pPr>
        <w:spacing w:line="360" w:lineRule="exact"/>
        <w:rPr>
          <w:rFonts w:eastAsia="仿宋_GB2312"/>
          <w:b/>
          <w:sz w:val="32"/>
          <w:szCs w:val="32"/>
        </w:rPr>
      </w:pPr>
    </w:p>
    <w:p w:rsidR="00F44777" w:rsidRPr="009D7457" w:rsidRDefault="00F44777" w:rsidP="00F44777">
      <w:pPr>
        <w:spacing w:line="360" w:lineRule="exact"/>
        <w:rPr>
          <w:rFonts w:eastAsia="仿宋_GB2312"/>
          <w:b/>
          <w:sz w:val="32"/>
          <w:szCs w:val="32"/>
        </w:rPr>
      </w:pPr>
    </w:p>
    <w:p w:rsidR="00F44777" w:rsidRPr="009D7457" w:rsidRDefault="00F44777" w:rsidP="00F44777">
      <w:pPr>
        <w:spacing w:line="360" w:lineRule="exact"/>
        <w:rPr>
          <w:rFonts w:eastAsia="仿宋_GB2312"/>
          <w:b/>
          <w:sz w:val="32"/>
          <w:szCs w:val="32"/>
        </w:rPr>
      </w:pPr>
      <w:bookmarkStart w:id="0" w:name="_GoBack"/>
      <w:bookmarkEnd w:id="0"/>
    </w:p>
    <w:p w:rsidR="00DC0D81" w:rsidRDefault="00DC0D81"/>
    <w:sectPr w:rsidR="00DC0D81" w:rsidSect="00451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00" w:rsidRDefault="000A2000" w:rsidP="00F44777">
      <w:r>
        <w:separator/>
      </w:r>
    </w:p>
  </w:endnote>
  <w:endnote w:type="continuationSeparator" w:id="0">
    <w:p w:rsidR="000A2000" w:rsidRDefault="000A2000" w:rsidP="00F4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00" w:rsidRDefault="000A2000" w:rsidP="00F44777">
      <w:r>
        <w:separator/>
      </w:r>
    </w:p>
  </w:footnote>
  <w:footnote w:type="continuationSeparator" w:id="0">
    <w:p w:rsidR="000A2000" w:rsidRDefault="000A2000" w:rsidP="00F44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42"/>
    <w:rsid w:val="000A2000"/>
    <w:rsid w:val="00B62C42"/>
    <w:rsid w:val="00DC0D81"/>
    <w:rsid w:val="00F4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7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777"/>
    <w:rPr>
      <w:sz w:val="18"/>
      <w:szCs w:val="18"/>
    </w:rPr>
  </w:style>
  <w:style w:type="table" w:styleId="a5">
    <w:name w:val="Table Grid"/>
    <w:basedOn w:val="a1"/>
    <w:uiPriority w:val="59"/>
    <w:rsid w:val="00F44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7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777"/>
    <w:rPr>
      <w:sz w:val="18"/>
      <w:szCs w:val="18"/>
    </w:rPr>
  </w:style>
  <w:style w:type="table" w:styleId="a5">
    <w:name w:val="Table Grid"/>
    <w:basedOn w:val="a1"/>
    <w:uiPriority w:val="59"/>
    <w:rsid w:val="00F44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2018-06-04T08:29:00Z</dcterms:created>
  <dcterms:modified xsi:type="dcterms:W3CDTF">2018-06-04T08:29:00Z</dcterms:modified>
</cp:coreProperties>
</file>